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3F" w:rsidRDefault="0029386E" w:rsidP="005D7E3F">
      <w:pPr>
        <w:ind w:left="-567"/>
        <w:rPr>
          <w:rFonts w:ascii="Arial" w:hAnsi="Arial" w:cs="Arial"/>
          <w:b/>
          <w:color w:val="00B0F0"/>
          <w:sz w:val="28"/>
          <w:szCs w:val="28"/>
        </w:rPr>
      </w:pPr>
      <w:r w:rsidRPr="00F539DF">
        <w:rPr>
          <w:noProof/>
          <w:color w:val="00B0F0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4435522</wp:posOffset>
            </wp:positionH>
            <wp:positionV relativeFrom="paragraph">
              <wp:posOffset>-900752</wp:posOffset>
            </wp:positionV>
            <wp:extent cx="1919255" cy="1193383"/>
            <wp:effectExtent l="19050" t="0" r="4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55" cy="11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9DF">
        <w:rPr>
          <w:rFonts w:ascii="Arial" w:hAnsi="Arial" w:cs="Arial"/>
          <w:b/>
          <w:color w:val="00B0F0"/>
          <w:sz w:val="28"/>
          <w:szCs w:val="28"/>
        </w:rPr>
        <w:t>Position Description</w:t>
      </w:r>
      <w:r w:rsidRPr="00F539DF">
        <w:rPr>
          <w:rFonts w:ascii="Arial" w:hAnsi="Arial" w:cs="Arial"/>
          <w:b/>
          <w:color w:val="00B0F0"/>
          <w:sz w:val="28"/>
          <w:szCs w:val="28"/>
        </w:rPr>
        <w:tab/>
      </w:r>
      <w:r w:rsidR="00E301D1">
        <w:rPr>
          <w:rFonts w:ascii="Arial" w:hAnsi="Arial" w:cs="Arial"/>
          <w:b/>
          <w:color w:val="00B0F0"/>
          <w:sz w:val="28"/>
          <w:szCs w:val="28"/>
        </w:rPr>
        <w:t xml:space="preserve">: </w:t>
      </w:r>
    </w:p>
    <w:p w:rsidR="008E03AF" w:rsidRPr="005D7E3F" w:rsidRDefault="001C1F9B" w:rsidP="005D7E3F">
      <w:pPr>
        <w:ind w:left="-567"/>
        <w:rPr>
          <w:rFonts w:ascii="Arial" w:hAnsi="Arial" w:cs="Arial"/>
          <w:b/>
        </w:rPr>
      </w:pPr>
      <w:r w:rsidRPr="005D7E3F">
        <w:rPr>
          <w:rFonts w:ascii="Arial" w:hAnsi="Arial" w:cs="Arial"/>
          <w:b/>
        </w:rPr>
        <w:t>Role</w:t>
      </w:r>
      <w:r w:rsidR="008E03AF" w:rsidRPr="005D7E3F">
        <w:rPr>
          <w:rFonts w:ascii="Arial" w:hAnsi="Arial" w:cs="Arial"/>
          <w:b/>
        </w:rPr>
        <w:t>/Department</w:t>
      </w:r>
      <w:r w:rsidR="00452089" w:rsidRPr="005D7E3F">
        <w:rPr>
          <w:rFonts w:ascii="Arial" w:hAnsi="Arial" w:cs="Arial"/>
          <w:b/>
        </w:rPr>
        <w:t>:</w:t>
      </w:r>
      <w:r w:rsidR="00E301D1" w:rsidRPr="005D7E3F">
        <w:rPr>
          <w:rFonts w:ascii="Arial" w:hAnsi="Arial" w:cs="Arial"/>
          <w:b/>
        </w:rPr>
        <w:t xml:space="preserve"> </w:t>
      </w:r>
      <w:r w:rsidR="00772406" w:rsidRPr="005D7E3F">
        <w:rPr>
          <w:rFonts w:ascii="Arial" w:hAnsi="Arial" w:cs="Arial"/>
          <w:b/>
        </w:rPr>
        <w:t>Mental Health Clinician</w:t>
      </w:r>
      <w:r w:rsidR="005D7E3F" w:rsidRPr="005D7E3F">
        <w:rPr>
          <w:rFonts w:ascii="Arial" w:hAnsi="Arial" w:cs="Arial"/>
          <w:b/>
        </w:rPr>
        <w:t xml:space="preserve"> (headspace)</w:t>
      </w:r>
      <w:r w:rsidR="005D7E3F">
        <w:rPr>
          <w:rFonts w:ascii="Arial" w:hAnsi="Arial" w:cs="Arial"/>
          <w:b/>
        </w:rPr>
        <w:t xml:space="preserve">             </w:t>
      </w:r>
      <w:r w:rsidR="007F30D5" w:rsidRPr="005D7E3F">
        <w:rPr>
          <w:rFonts w:ascii="Arial" w:hAnsi="Arial" w:cs="Arial"/>
          <w:b/>
        </w:rPr>
        <w:t>Role reports to:</w:t>
      </w:r>
      <w:r w:rsidRPr="005D7E3F">
        <w:rPr>
          <w:rFonts w:ascii="Arial" w:hAnsi="Arial" w:cs="Arial"/>
          <w:b/>
        </w:rPr>
        <w:t xml:space="preserve"> </w:t>
      </w:r>
      <w:r w:rsidR="00E301D1" w:rsidRPr="005D7E3F">
        <w:rPr>
          <w:rFonts w:ascii="Arial" w:hAnsi="Arial" w:cs="Arial"/>
          <w:b/>
        </w:rPr>
        <w:t xml:space="preserve"> </w:t>
      </w:r>
      <w:r w:rsidR="005D7E3F" w:rsidRPr="005D7E3F">
        <w:rPr>
          <w:rFonts w:ascii="Arial" w:hAnsi="Arial" w:cs="Arial"/>
          <w:b/>
        </w:rPr>
        <w:t>Team Leader</w:t>
      </w:r>
      <w:r w:rsidR="005D7E3F">
        <w:rPr>
          <w:rFonts w:ascii="Arial" w:hAnsi="Arial" w:cs="Arial"/>
          <w:b/>
        </w:rPr>
        <w:br/>
      </w:r>
      <w:r w:rsidR="008E03AF" w:rsidRPr="005D7E3F">
        <w:rPr>
          <w:rFonts w:ascii="Arial" w:hAnsi="Arial" w:cs="Arial"/>
          <w:b/>
        </w:rPr>
        <w:t>Classification/Level:</w:t>
      </w:r>
      <w:r w:rsidR="00772406" w:rsidRPr="005D7E3F">
        <w:rPr>
          <w:rFonts w:ascii="Arial" w:hAnsi="Arial" w:cs="Arial"/>
          <w:b/>
        </w:rPr>
        <w:t xml:space="preserve"> 3</w:t>
      </w:r>
      <w:r w:rsidR="005D7E3F" w:rsidRPr="005D7E3F">
        <w:rPr>
          <w:rFonts w:ascii="Arial" w:hAnsi="Arial" w:cs="Arial"/>
          <w:b/>
        </w:rPr>
        <w:tab/>
      </w:r>
      <w:r w:rsidR="005D7E3F" w:rsidRPr="005D7E3F">
        <w:rPr>
          <w:rFonts w:ascii="Arial" w:hAnsi="Arial" w:cs="Arial"/>
          <w:b/>
        </w:rPr>
        <w:tab/>
      </w:r>
      <w:r w:rsidR="005D7E3F" w:rsidRPr="005D7E3F">
        <w:rPr>
          <w:rFonts w:ascii="Arial" w:hAnsi="Arial" w:cs="Arial"/>
          <w:b/>
        </w:rPr>
        <w:tab/>
      </w:r>
      <w:r w:rsidR="005D7E3F" w:rsidRPr="005D7E3F">
        <w:rPr>
          <w:rFonts w:ascii="Arial" w:hAnsi="Arial" w:cs="Arial"/>
          <w:b/>
        </w:rPr>
        <w:tab/>
      </w:r>
      <w:r w:rsidR="005D7E3F">
        <w:rPr>
          <w:rFonts w:ascii="Arial" w:hAnsi="Arial" w:cs="Arial"/>
          <w:b/>
        </w:rPr>
        <w:tab/>
      </w:r>
      <w:r w:rsidR="005D7E3F">
        <w:rPr>
          <w:rFonts w:ascii="Arial" w:hAnsi="Arial" w:cs="Arial"/>
          <w:b/>
        </w:rPr>
        <w:tab/>
        <w:t xml:space="preserve">  </w:t>
      </w:r>
      <w:r w:rsidR="008E03AF" w:rsidRPr="005D7E3F">
        <w:rPr>
          <w:rFonts w:ascii="Arial" w:hAnsi="Arial" w:cs="Arial"/>
          <w:b/>
        </w:rPr>
        <w:t xml:space="preserve">Location: </w:t>
      </w:r>
      <w:r w:rsidR="00772406" w:rsidRPr="005D7E3F">
        <w:rPr>
          <w:rFonts w:ascii="Arial" w:hAnsi="Arial" w:cs="Arial"/>
          <w:b/>
        </w:rPr>
        <w:t>Ashfield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F30D5" w:rsidTr="0029386E">
        <w:tc>
          <w:tcPr>
            <w:tcW w:w="10348" w:type="dxa"/>
          </w:tcPr>
          <w:p w:rsidR="007F30D5" w:rsidRPr="00452089" w:rsidRDefault="007F30D5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Our Vision</w:t>
            </w:r>
            <w:r w:rsidR="00ED40CD">
              <w:rPr>
                <w:rFonts w:ascii="Arial" w:hAnsi="Arial" w:cs="Arial"/>
                <w:b/>
                <w:color w:val="7F7F7F" w:themeColor="text1" w:themeTint="80"/>
              </w:rPr>
              <w:t xml:space="preserve"> and Organisation’s Purpose</w:t>
            </w:r>
          </w:p>
        </w:tc>
      </w:tr>
      <w:tr w:rsidR="007F30D5" w:rsidRPr="009F51AE" w:rsidTr="0029386E">
        <w:tc>
          <w:tcPr>
            <w:tcW w:w="10348" w:type="dxa"/>
          </w:tcPr>
          <w:p w:rsidR="008E03AF" w:rsidRPr="009F51AE" w:rsidRDefault="008566E5" w:rsidP="00E20367">
            <w:p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color w:val="3B3838" w:themeColor="background2" w:themeShade="40"/>
                <w:sz w:val="21"/>
                <w:szCs w:val="21"/>
              </w:rPr>
              <w:t>Working toward our vision of happy, inclusive communities creating opportunities, our diverse team shares a common purpose to enhance wellbeing</w:t>
            </w:r>
          </w:p>
        </w:tc>
      </w:tr>
      <w:tr w:rsidR="0029386E" w:rsidRPr="009F51AE" w:rsidTr="0029386E">
        <w:tc>
          <w:tcPr>
            <w:tcW w:w="10348" w:type="dxa"/>
          </w:tcPr>
          <w:p w:rsidR="0029386E" w:rsidRPr="009F51AE" w:rsidRDefault="002938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t>Position Summary</w:t>
            </w:r>
            <w:r w:rsidR="00452089"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t xml:space="preserve"> and Purpose</w:t>
            </w:r>
          </w:p>
        </w:tc>
      </w:tr>
      <w:tr w:rsidR="00772406" w:rsidRPr="009F51AE" w:rsidTr="0029386E">
        <w:tc>
          <w:tcPr>
            <w:tcW w:w="10348" w:type="dxa"/>
          </w:tcPr>
          <w:p w:rsidR="00772406" w:rsidRPr="009F51AE" w:rsidRDefault="00DC176D" w:rsidP="009F51AE">
            <w:pPr>
              <w:pStyle w:val="NoSpacing"/>
            </w:pPr>
            <w:r w:rsidRPr="009F51AE">
              <w:rPr>
                <w:rFonts w:ascii="Arial" w:hAnsi="Arial" w:cs="Arial"/>
                <w:sz w:val="21"/>
                <w:szCs w:val="21"/>
              </w:rPr>
              <w:t>Provide person-centered clinical services as part of a multidisciplinary team to young people aged 12 – 25 years who have a diagnosable moderate</w:t>
            </w:r>
            <w:r w:rsidR="009F51AE">
              <w:rPr>
                <w:rFonts w:ascii="Arial" w:hAnsi="Arial" w:cs="Arial"/>
                <w:sz w:val="21"/>
                <w:szCs w:val="21"/>
              </w:rPr>
              <w:t xml:space="preserve">/severe mental illness/ </w:t>
            </w:r>
            <w:r w:rsidRPr="009F51AE">
              <w:rPr>
                <w:rFonts w:ascii="Arial" w:hAnsi="Arial" w:cs="Arial"/>
                <w:sz w:val="21"/>
                <w:szCs w:val="21"/>
              </w:rPr>
              <w:t>have attempted</w:t>
            </w:r>
            <w:r w:rsidR="009F51AE">
              <w:rPr>
                <w:rFonts w:ascii="Arial" w:hAnsi="Arial" w:cs="Arial"/>
                <w:sz w:val="21"/>
                <w:szCs w:val="21"/>
              </w:rPr>
              <w:t xml:space="preserve">/are at risk of </w:t>
            </w:r>
            <w:r w:rsidRPr="009F51AE">
              <w:rPr>
                <w:rFonts w:ascii="Arial" w:hAnsi="Arial" w:cs="Arial"/>
                <w:sz w:val="21"/>
                <w:szCs w:val="21"/>
              </w:rPr>
              <w:t>suicide</w:t>
            </w:r>
            <w:r w:rsidR="009F51AE">
              <w:rPr>
                <w:rFonts w:ascii="Arial" w:hAnsi="Arial" w:cs="Arial"/>
                <w:sz w:val="21"/>
                <w:szCs w:val="21"/>
              </w:rPr>
              <w:t>/</w:t>
            </w:r>
            <w:r w:rsidRPr="009F51AE">
              <w:rPr>
                <w:rFonts w:ascii="Arial" w:hAnsi="Arial" w:cs="Arial"/>
                <w:sz w:val="21"/>
                <w:szCs w:val="21"/>
              </w:rPr>
              <w:t>self-harm where access to other services is not appropriate.</w:t>
            </w:r>
            <w:r w:rsidR="009F51AE">
              <w:rPr>
                <w:rFonts w:ascii="Arial" w:hAnsi="Arial" w:cs="Arial"/>
                <w:sz w:val="21"/>
                <w:szCs w:val="21"/>
              </w:rPr>
              <w:t xml:space="preserve"> Services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provided </w:t>
            </w:r>
            <w:r w:rsidR="009F51AE">
              <w:rPr>
                <w:rFonts w:ascii="Arial" w:hAnsi="Arial" w:cs="Arial"/>
                <w:sz w:val="21"/>
                <w:szCs w:val="21"/>
              </w:rPr>
              <w:t xml:space="preserve">are in conjunction with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the Psychological Support Services Program (PSS) whereby young people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>hard to reach groups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can be referred by a GP for focused psychological </w:t>
            </w:r>
            <w:bookmarkStart w:id="0" w:name="_GoBack"/>
            <w:bookmarkEnd w:id="0"/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intervention/ treatment.  </w:t>
            </w:r>
            <w:r w:rsidRPr="009F51AE">
              <w:rPr>
                <w:rFonts w:ascii="Arial" w:hAnsi="Arial" w:cs="Arial"/>
                <w:sz w:val="21"/>
                <w:szCs w:val="21"/>
                <w:lang w:val="en-US"/>
              </w:rPr>
              <w:t xml:space="preserve">Address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>the mental health and/or co-morbidity issues of underserviced young people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such as Aboriginal and Torres Strait Islanders, Culturally and Linguistically Diverse and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LGBTIQ+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>those eligible for the PSS Services.</w:t>
            </w:r>
            <w:r w:rsidR="00772406" w:rsidRPr="009F51AE">
              <w:t xml:space="preserve"> </w:t>
            </w:r>
          </w:p>
        </w:tc>
      </w:tr>
      <w:tr w:rsidR="00772406" w:rsidRPr="009F51AE" w:rsidTr="0029386E">
        <w:tc>
          <w:tcPr>
            <w:tcW w:w="10348" w:type="dxa"/>
          </w:tcPr>
          <w:p w:rsidR="00772406" w:rsidRPr="009F51AE" w:rsidRDefault="00772406" w:rsidP="00772406">
            <w:pPr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t>Reporting lines and stakeholder relationships</w:t>
            </w:r>
          </w:p>
        </w:tc>
      </w:tr>
      <w:tr w:rsidR="00772406" w:rsidRPr="009F51AE" w:rsidTr="003100E1">
        <w:tc>
          <w:tcPr>
            <w:tcW w:w="10348" w:type="dxa"/>
          </w:tcPr>
          <w:p w:rsidR="00772406" w:rsidRPr="009F51AE" w:rsidRDefault="00772406" w:rsidP="00DC176D">
            <w:pPr>
              <w:rPr>
                <w:rFonts w:ascii="Arial" w:hAnsi="Arial"/>
                <w:sz w:val="21"/>
                <w:szCs w:val="21"/>
              </w:rPr>
            </w:pPr>
            <w:r w:rsidRPr="009F51AE">
              <w:rPr>
                <w:rFonts w:ascii="Arial" w:hAnsi="Arial"/>
                <w:sz w:val="21"/>
                <w:szCs w:val="21"/>
              </w:rPr>
              <w:t>Internal</w:t>
            </w:r>
            <w:r w:rsidR="00DC176D" w:rsidRPr="009F51AE">
              <w:rPr>
                <w:rFonts w:ascii="Arial" w:hAnsi="Arial"/>
                <w:sz w:val="21"/>
                <w:szCs w:val="21"/>
              </w:rPr>
              <w:t xml:space="preserve"> - R</w:t>
            </w:r>
            <w:r w:rsidRPr="009F51AE">
              <w:rPr>
                <w:rFonts w:ascii="Arial" w:hAnsi="Arial"/>
                <w:sz w:val="21"/>
                <w:szCs w:val="21"/>
              </w:rPr>
              <w:t>eports to the Team Leader.</w:t>
            </w:r>
            <w:r w:rsidR="00DC176D" w:rsidRPr="009F51AE">
              <w:rPr>
                <w:rFonts w:ascii="Arial" w:hAnsi="Arial"/>
                <w:sz w:val="21"/>
                <w:szCs w:val="21"/>
              </w:rPr>
              <w:t xml:space="preserve"> W</w:t>
            </w:r>
            <w:r w:rsidRPr="009F51AE">
              <w:rPr>
                <w:rFonts w:ascii="Arial" w:hAnsi="Arial"/>
                <w:sz w:val="21"/>
                <w:szCs w:val="21"/>
              </w:rPr>
              <w:t>orks with the headspace multidisciplinary team</w:t>
            </w:r>
            <w:r w:rsidR="00DC176D" w:rsidRPr="009F51AE">
              <w:rPr>
                <w:rFonts w:ascii="Arial" w:hAnsi="Arial"/>
                <w:sz w:val="21"/>
                <w:szCs w:val="21"/>
              </w:rPr>
              <w:t>. R</w:t>
            </w:r>
            <w:r w:rsidRPr="009F51AE">
              <w:rPr>
                <w:rFonts w:ascii="Arial" w:hAnsi="Arial"/>
                <w:sz w:val="21"/>
                <w:szCs w:val="21"/>
              </w:rPr>
              <w:t>equired to work positivel</w:t>
            </w:r>
            <w:r w:rsidR="00DC176D" w:rsidRPr="009F51AE">
              <w:rPr>
                <w:rFonts w:ascii="Arial" w:hAnsi="Arial"/>
                <w:sz w:val="21"/>
                <w:szCs w:val="21"/>
              </w:rPr>
              <w:t>y with all New Horizons employees.</w:t>
            </w:r>
          </w:p>
          <w:p w:rsidR="00772406" w:rsidRPr="009F51AE" w:rsidRDefault="00772406" w:rsidP="007D5F6D">
            <w:p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/>
                <w:sz w:val="21"/>
                <w:szCs w:val="21"/>
              </w:rPr>
              <w:t>External</w:t>
            </w:r>
            <w:r w:rsidR="00DC176D" w:rsidRPr="009F51AE">
              <w:rPr>
                <w:rFonts w:ascii="Arial" w:hAnsi="Arial"/>
                <w:sz w:val="21"/>
                <w:szCs w:val="21"/>
              </w:rPr>
              <w:t xml:space="preserve"> - I</w:t>
            </w:r>
            <w:r w:rsidRPr="009F51AE">
              <w:rPr>
                <w:rFonts w:ascii="Arial" w:hAnsi="Arial"/>
                <w:sz w:val="21"/>
                <w:szCs w:val="21"/>
              </w:rPr>
              <w:t xml:space="preserve">nteracts regularly with General Practitioners, Psychiatrists and </w:t>
            </w:r>
            <w:r w:rsidR="007D5F6D" w:rsidRPr="009F51AE">
              <w:rPr>
                <w:rFonts w:ascii="Arial" w:hAnsi="Arial"/>
                <w:sz w:val="21"/>
                <w:szCs w:val="21"/>
              </w:rPr>
              <w:t xml:space="preserve">Paediatricians, relevant stakeholders </w:t>
            </w:r>
            <w:r w:rsidRPr="009F51AE">
              <w:rPr>
                <w:rFonts w:ascii="Arial" w:hAnsi="Arial"/>
                <w:sz w:val="21"/>
                <w:szCs w:val="21"/>
              </w:rPr>
              <w:t>from the Central &amp; Eastern Sydney Primary Health Network</w:t>
            </w:r>
            <w:r w:rsidR="007D5F6D" w:rsidRPr="009F51AE">
              <w:rPr>
                <w:rFonts w:ascii="Arial" w:hAnsi="Arial"/>
                <w:sz w:val="21"/>
                <w:szCs w:val="21"/>
              </w:rPr>
              <w:t xml:space="preserve">, </w:t>
            </w:r>
            <w:r w:rsidRPr="009F51AE">
              <w:rPr>
                <w:rFonts w:ascii="Arial" w:hAnsi="Arial"/>
                <w:sz w:val="21"/>
                <w:szCs w:val="21"/>
              </w:rPr>
              <w:t xml:space="preserve">other headspace </w:t>
            </w:r>
            <w:r w:rsidR="007D5F6D" w:rsidRPr="009F51AE">
              <w:rPr>
                <w:rFonts w:ascii="Arial" w:hAnsi="Arial"/>
                <w:sz w:val="21"/>
                <w:szCs w:val="21"/>
              </w:rPr>
              <w:t>centres and service</w:t>
            </w:r>
            <w:r w:rsidRPr="009F51AE">
              <w:rPr>
                <w:rFonts w:ascii="Arial" w:hAnsi="Arial"/>
                <w:sz w:val="21"/>
                <w:szCs w:val="21"/>
              </w:rPr>
              <w:t xml:space="preserve"> providers, Government agencies, consultants, health professionals, family members/carers and community members.</w:t>
            </w:r>
          </w:p>
        </w:tc>
      </w:tr>
      <w:tr w:rsidR="00772406" w:rsidRPr="009F51AE" w:rsidTr="00A66A34">
        <w:tc>
          <w:tcPr>
            <w:tcW w:w="10348" w:type="dxa"/>
          </w:tcPr>
          <w:p w:rsidR="00772406" w:rsidRPr="009F51AE" w:rsidRDefault="00772406" w:rsidP="00772406">
            <w:pPr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t xml:space="preserve">Key Result Areas </w:t>
            </w:r>
          </w:p>
        </w:tc>
      </w:tr>
      <w:tr w:rsidR="00772406" w:rsidRPr="009F51AE" w:rsidTr="00096820">
        <w:tc>
          <w:tcPr>
            <w:tcW w:w="10348" w:type="dxa"/>
          </w:tcPr>
          <w:p w:rsidR="00772406" w:rsidRPr="009F51AE" w:rsidRDefault="00772406" w:rsidP="007724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sz w:val="21"/>
                <w:szCs w:val="21"/>
              </w:rPr>
              <w:t>Clinical Service Delivery</w:t>
            </w:r>
          </w:p>
          <w:p w:rsidR="00772406" w:rsidRPr="009F51AE" w:rsidRDefault="00772406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Provide short term focused psych</w:t>
            </w:r>
            <w:r w:rsidR="007D5F6D" w:rsidRPr="009F51AE">
              <w:rPr>
                <w:rFonts w:ascii="Arial" w:hAnsi="Arial" w:cs="Arial"/>
                <w:sz w:val="21"/>
                <w:szCs w:val="21"/>
              </w:rPr>
              <w:t>ological intervention/treatments</w:t>
            </w:r>
          </w:p>
          <w:p w:rsidR="005D7E3F" w:rsidRPr="009F51AE" w:rsidRDefault="005D7E3F" w:rsidP="005D7E3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In consultation with the Team Leader, develop the PSS clinical services to create a system and quality environment that promotes excellence in youth health &amp; support services </w:t>
            </w:r>
          </w:p>
          <w:p w:rsidR="00BE3B9B" w:rsidRPr="009F51AE" w:rsidRDefault="00BE3B9B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Deliver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>efficien</w:t>
            </w:r>
            <w:r w:rsidR="005D7E3F" w:rsidRPr="009F51AE">
              <w:rPr>
                <w:rFonts w:ascii="Arial" w:hAnsi="Arial" w:cs="Arial"/>
                <w:sz w:val="21"/>
                <w:szCs w:val="21"/>
              </w:rPr>
              <w:t>t and consistent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5F6D" w:rsidRPr="009F51AE">
              <w:rPr>
                <w:rFonts w:ascii="Arial" w:hAnsi="Arial" w:cs="Arial"/>
                <w:sz w:val="21"/>
                <w:szCs w:val="21"/>
              </w:rPr>
              <w:t xml:space="preserve">evidence based and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>person-</w:t>
            </w:r>
            <w:r w:rsidR="005D7E3F" w:rsidRPr="009F51AE">
              <w:rPr>
                <w:rFonts w:ascii="Arial" w:hAnsi="Arial" w:cs="Arial"/>
                <w:sz w:val="21"/>
                <w:szCs w:val="21"/>
              </w:rPr>
              <w:t>centred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 services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 to achieve satisfactory customer outcomes</w:t>
            </w:r>
          </w:p>
          <w:p w:rsidR="007D5F6D" w:rsidRPr="009F51AE" w:rsidRDefault="007D5F6D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Ensure clinical services </w:t>
            </w:r>
            <w:r w:rsidR="00BE3B9B" w:rsidRPr="009F51AE">
              <w:rPr>
                <w:rFonts w:ascii="Arial" w:hAnsi="Arial" w:cs="Arial"/>
                <w:sz w:val="21"/>
                <w:szCs w:val="21"/>
              </w:rPr>
              <w:t xml:space="preserve">adhere to relevant guidelines and procedures (both internal and external), and </w:t>
            </w:r>
            <w:r w:rsidRPr="009F51AE">
              <w:rPr>
                <w:rFonts w:ascii="Arial" w:hAnsi="Arial" w:cs="Arial"/>
                <w:sz w:val="21"/>
                <w:szCs w:val="21"/>
              </w:rPr>
              <w:t>comply with the Mental Health Act, Health Practitioner National Law Act</w:t>
            </w:r>
            <w:r w:rsidR="00BE3B9B" w:rsidRPr="009F51AE">
              <w:rPr>
                <w:rFonts w:ascii="Arial" w:hAnsi="Arial" w:cs="Arial"/>
                <w:sz w:val="21"/>
                <w:szCs w:val="21"/>
              </w:rPr>
              <w:t xml:space="preserve"> and other relevant legislation</w:t>
            </w:r>
          </w:p>
          <w:p w:rsidR="00916B12" w:rsidRPr="009F51AE" w:rsidRDefault="00916B12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Develop and maintain up to date information for partner services including referral proces</w:t>
            </w:r>
            <w:r w:rsidR="0088382D" w:rsidRPr="009F51AE">
              <w:rPr>
                <w:rFonts w:ascii="Arial" w:hAnsi="Arial" w:cs="Arial"/>
                <w:sz w:val="21"/>
                <w:szCs w:val="21"/>
              </w:rPr>
              <w:t>ses, criteria and waiting times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916B12" w:rsidRPr="009F51AE" w:rsidRDefault="00916B12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Contribute to decisions which </w:t>
            </w:r>
            <w:r w:rsidR="00905BCF" w:rsidRPr="009F51AE">
              <w:rPr>
                <w:rFonts w:ascii="Arial" w:hAnsi="Arial" w:cs="Arial"/>
                <w:sz w:val="21"/>
                <w:szCs w:val="21"/>
              </w:rPr>
              <w:t>affect program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 activities</w:t>
            </w:r>
          </w:p>
          <w:p w:rsidR="00905BCF" w:rsidRPr="009F51AE" w:rsidRDefault="00905BCF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Actively participate in service development, team meetings, quality assurance activities and WH&amp;S initiatives</w:t>
            </w:r>
          </w:p>
          <w:p w:rsidR="00772406" w:rsidRPr="009F51AE" w:rsidRDefault="00772406" w:rsidP="007724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sz w:val="21"/>
                <w:szCs w:val="21"/>
              </w:rPr>
              <w:t>Relationship Management</w:t>
            </w:r>
          </w:p>
          <w:p w:rsidR="00772406" w:rsidRPr="009F51AE" w:rsidRDefault="00772406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Develop and maintain effective working relationships with key stak</w:t>
            </w:r>
            <w:r w:rsidR="00BE3B9B" w:rsidRPr="009F51AE">
              <w:rPr>
                <w:rFonts w:ascii="Arial" w:hAnsi="Arial" w:cs="Arial"/>
                <w:sz w:val="21"/>
                <w:szCs w:val="21"/>
              </w:rPr>
              <w:t>eholder groups including customers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, community agencies, funding providers, local </w:t>
            </w:r>
            <w:r w:rsidR="005D7E3F" w:rsidRPr="009F51AE">
              <w:rPr>
                <w:rFonts w:ascii="Arial" w:hAnsi="Arial" w:cs="Arial"/>
                <w:sz w:val="21"/>
                <w:szCs w:val="21"/>
              </w:rPr>
              <w:t>government</w:t>
            </w:r>
            <w:r w:rsidR="00BE3B9B" w:rsidRPr="009F51AE">
              <w:rPr>
                <w:rFonts w:ascii="Arial" w:hAnsi="Arial" w:cs="Arial"/>
                <w:sz w:val="21"/>
                <w:szCs w:val="21"/>
              </w:rPr>
              <w:t xml:space="preserve"> and advocacy groups</w:t>
            </w:r>
          </w:p>
          <w:p w:rsidR="00772406" w:rsidRPr="009F51AE" w:rsidRDefault="00772406" w:rsidP="007724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sz w:val="21"/>
                <w:szCs w:val="21"/>
              </w:rPr>
              <w:t>Administration</w:t>
            </w:r>
            <w:r w:rsidR="00BE3B9B" w:rsidRPr="009F51AE">
              <w:rPr>
                <w:rFonts w:ascii="Arial" w:hAnsi="Arial" w:cs="Arial"/>
                <w:b/>
                <w:sz w:val="21"/>
                <w:szCs w:val="21"/>
              </w:rPr>
              <w:t>/Reporting</w:t>
            </w:r>
          </w:p>
          <w:p w:rsidR="00916B12" w:rsidRPr="009F51AE" w:rsidRDefault="00916B12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Document clear and concise records and maintain security/integrity of data </w:t>
            </w:r>
          </w:p>
          <w:p w:rsidR="00916B12" w:rsidRPr="009F51AE" w:rsidRDefault="00916B12" w:rsidP="00905BC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Ensure collection and documentation of appropriate customer data to me</w:t>
            </w:r>
            <w:r w:rsidR="00905BCF" w:rsidRPr="009F51AE">
              <w:rPr>
                <w:rFonts w:ascii="Arial" w:hAnsi="Arial" w:cs="Arial"/>
                <w:sz w:val="21"/>
                <w:szCs w:val="21"/>
              </w:rPr>
              <w:t>et the reporting requirements of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 the Department of Health and New Horizons</w:t>
            </w:r>
          </w:p>
          <w:p w:rsidR="00772406" w:rsidRPr="009F51AE" w:rsidRDefault="00916B12" w:rsidP="000B7DD6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Prepare reports and 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computer generated statistical information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to ensure compliance with funding bodies </w:t>
            </w:r>
            <w:r w:rsidR="00BE3B9B" w:rsidRPr="009F51AE">
              <w:rPr>
                <w:rFonts w:ascii="Arial" w:hAnsi="Arial" w:cs="Arial"/>
                <w:sz w:val="21"/>
                <w:szCs w:val="21"/>
              </w:rPr>
              <w:t>as required</w:t>
            </w:r>
          </w:p>
          <w:p w:rsidR="00905BCF" w:rsidRPr="009F51AE" w:rsidRDefault="00772406" w:rsidP="00905BCF">
            <w:pP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WH&amp;S</w:t>
            </w:r>
          </w:p>
          <w:p w:rsidR="00905BCF" w:rsidRPr="009F51AE" w:rsidRDefault="00772406" w:rsidP="00905B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Demonstrate and promote safe and healthy work practices at all times</w:t>
            </w:r>
            <w:r w:rsidR="00905BCF" w:rsidRPr="009F51AE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. </w:t>
            </w:r>
          </w:p>
          <w:p w:rsidR="00772406" w:rsidRPr="009F51AE" w:rsidRDefault="00905BCF" w:rsidP="009F51A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R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ecognise workplace hazards in accordance with WHS policies and WorkCover guidelines and deal with them accordingly to mitigate risk. </w:t>
            </w:r>
          </w:p>
        </w:tc>
      </w:tr>
      <w:tr w:rsidR="00772406" w:rsidRPr="009F51AE" w:rsidTr="00DA6EEE">
        <w:tc>
          <w:tcPr>
            <w:tcW w:w="10348" w:type="dxa"/>
          </w:tcPr>
          <w:p w:rsidR="00772406" w:rsidRPr="009F51AE" w:rsidRDefault="00772406" w:rsidP="007724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lastRenderedPageBreak/>
              <w:t>Key Competencies</w:t>
            </w:r>
          </w:p>
        </w:tc>
      </w:tr>
      <w:tr w:rsidR="00772406" w:rsidRPr="009F51AE" w:rsidTr="00CE18DE">
        <w:tc>
          <w:tcPr>
            <w:tcW w:w="10348" w:type="dxa"/>
          </w:tcPr>
          <w:p w:rsidR="002C7818" w:rsidRPr="009F51AE" w:rsidRDefault="00EC4DD1" w:rsidP="009F51A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High level </w:t>
            </w:r>
            <w:r w:rsidR="002C7818" w:rsidRPr="009F51AE">
              <w:rPr>
                <w:rFonts w:ascii="Arial" w:hAnsi="Arial" w:cs="Arial"/>
                <w:sz w:val="21"/>
                <w:szCs w:val="21"/>
              </w:rPr>
              <w:t>of interpersonal, communication skills to effectively engage with stakeholders</w:t>
            </w:r>
          </w:p>
          <w:p w:rsidR="002C7818" w:rsidRPr="009F51AE" w:rsidRDefault="002C7818" w:rsidP="005D7E3F">
            <w:pPr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Well-developed planning</w:t>
            </w:r>
            <w:r w:rsidRPr="009F51A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 w:rsidRPr="009F51A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organisational skills with ability to prioritise work</w:t>
            </w:r>
          </w:p>
          <w:p w:rsidR="00EC4DD1" w:rsidRPr="009F51AE" w:rsidRDefault="00EC4DD1" w:rsidP="005D7E3F">
            <w:pPr>
              <w:pStyle w:val="Level1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Demonstrated ability to work autonomously and </w:t>
            </w:r>
            <w:r w:rsidR="005E2BD4" w:rsidRPr="009F51AE">
              <w:rPr>
                <w:rFonts w:ascii="Arial" w:hAnsi="Arial" w:cs="Arial"/>
                <w:sz w:val="21"/>
                <w:szCs w:val="21"/>
              </w:rPr>
              <w:t>within a multidisciplinary team</w:t>
            </w:r>
          </w:p>
          <w:p w:rsidR="005E2BD4" w:rsidRPr="009F51AE" w:rsidRDefault="005E2BD4" w:rsidP="005D7E3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A sound understanding of compliance and protocols in relation to clinical accountability</w:t>
            </w:r>
            <w:r w:rsidR="005D7E3F" w:rsidRPr="009F51AE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9F51AE">
              <w:rPr>
                <w:rFonts w:ascii="Arial" w:hAnsi="Arial" w:cs="Arial"/>
                <w:sz w:val="21"/>
                <w:szCs w:val="21"/>
              </w:rPr>
              <w:t>WHS, privacy legislation</w:t>
            </w:r>
            <w:r w:rsidR="005D7E3F" w:rsidRPr="009F51A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confidentiality </w:t>
            </w:r>
          </w:p>
          <w:p w:rsidR="00772406" w:rsidRPr="009F51AE" w:rsidRDefault="005D7E3F" w:rsidP="009F51A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Current Drivers Licence, Australia Federal Police Che</w:t>
            </w:r>
            <w:r w:rsidR="009F51AE" w:rsidRPr="009F51AE">
              <w:rPr>
                <w:rFonts w:ascii="Arial" w:hAnsi="Arial" w:cs="Arial"/>
                <w:sz w:val="21"/>
                <w:szCs w:val="21"/>
              </w:rPr>
              <w:t>ck, Working with Children Check</w:t>
            </w:r>
            <w:r w:rsidR="00772406" w:rsidRPr="009F51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72406" w:rsidRPr="009F51AE" w:rsidTr="00F34AB8">
        <w:tc>
          <w:tcPr>
            <w:tcW w:w="10348" w:type="dxa"/>
          </w:tcPr>
          <w:p w:rsidR="00772406" w:rsidRPr="009F51AE" w:rsidRDefault="00772406" w:rsidP="007724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b/>
                <w:color w:val="7F7F7F" w:themeColor="text1" w:themeTint="80"/>
                <w:sz w:val="21"/>
                <w:szCs w:val="21"/>
              </w:rPr>
              <w:t xml:space="preserve">Skills/Knowledge/Experience </w:t>
            </w:r>
          </w:p>
        </w:tc>
      </w:tr>
      <w:tr w:rsidR="00772406" w:rsidRPr="009F51AE" w:rsidTr="00F34AB8">
        <w:tc>
          <w:tcPr>
            <w:tcW w:w="10348" w:type="dxa"/>
          </w:tcPr>
          <w:p w:rsidR="00772406" w:rsidRPr="009F51AE" w:rsidRDefault="00772406" w:rsidP="009F51AE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Relevant tertiary qualifications as a Psychologist, Mental Health Nurse, Social Worker or Occupational Therapist, registered with Medicare as a Mental Health Provider. A Social Worker must be a member of the Australian Association of Social Workers (AASW), and meet the standards for ‘Mental Health Social Workers 1999.’</w:t>
            </w:r>
          </w:p>
          <w:p w:rsidR="00772406" w:rsidRPr="009F51AE" w:rsidRDefault="00772406" w:rsidP="005D7E3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Registered with AHPRA or relevant professional body</w:t>
            </w:r>
          </w:p>
          <w:p w:rsidR="00905BCF" w:rsidRPr="009F51AE" w:rsidRDefault="00905BCF" w:rsidP="005D7E3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 xml:space="preserve">Minimum 3 years’ experience </w:t>
            </w:r>
            <w:r w:rsidR="002C7818" w:rsidRPr="009F51AE">
              <w:rPr>
                <w:rFonts w:ascii="Arial" w:hAnsi="Arial" w:cs="Arial"/>
                <w:sz w:val="21"/>
                <w:szCs w:val="21"/>
              </w:rPr>
              <w:t xml:space="preserve">providing evidence-based treatment to </w:t>
            </w:r>
            <w:r w:rsidRPr="009F51AE">
              <w:rPr>
                <w:rFonts w:ascii="Arial" w:hAnsi="Arial" w:cs="Arial"/>
                <w:sz w:val="21"/>
                <w:szCs w:val="21"/>
              </w:rPr>
              <w:t xml:space="preserve">at-risk young people with a range of psychosocial and co-morbidity issues. </w:t>
            </w:r>
          </w:p>
          <w:p w:rsidR="00772406" w:rsidRPr="009F51AE" w:rsidRDefault="005D7E3F" w:rsidP="009F51AE">
            <w:pPr>
              <w:pStyle w:val="Level1"/>
              <w:numPr>
                <w:ilvl w:val="0"/>
                <w:numId w:val="33"/>
              </w:numPr>
              <w:tabs>
                <w:tab w:val="left" w:pos="-1440"/>
                <w:tab w:val="num" w:pos="720"/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F51AE">
              <w:rPr>
                <w:rFonts w:ascii="Arial" w:hAnsi="Arial" w:cs="Arial"/>
                <w:sz w:val="21"/>
                <w:szCs w:val="21"/>
              </w:rPr>
              <w:t>Intermediate Microsoft Office skills</w:t>
            </w:r>
          </w:p>
        </w:tc>
      </w:tr>
    </w:tbl>
    <w:p w:rsidR="0029386E" w:rsidRPr="009F51AE" w:rsidRDefault="0029386E">
      <w:pPr>
        <w:rPr>
          <w:sz w:val="21"/>
          <w:szCs w:val="21"/>
        </w:rPr>
      </w:pPr>
    </w:p>
    <w:sectPr w:rsidR="0029386E" w:rsidRPr="009F51AE" w:rsidSect="0004660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6E" w:rsidRDefault="0029386E" w:rsidP="0029386E">
      <w:pPr>
        <w:spacing w:after="0" w:line="240" w:lineRule="auto"/>
      </w:pPr>
      <w:r>
        <w:separator/>
      </w:r>
    </w:p>
  </w:endnote>
  <w:endnote w:type="continuationSeparator" w:id="0">
    <w:p w:rsidR="0029386E" w:rsidRDefault="0029386E" w:rsidP="0029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89" w:rsidRPr="00452089" w:rsidRDefault="00452089">
    <w:pPr>
      <w:pStyle w:val="Footer"/>
      <w:rPr>
        <w:rFonts w:ascii="Arial" w:hAnsi="Arial" w:cs="Arial"/>
        <w:b/>
        <w:color w:val="00B0F0"/>
        <w:sz w:val="18"/>
        <w:szCs w:val="18"/>
      </w:rPr>
    </w:pPr>
    <w:r w:rsidRPr="00452089">
      <w:rPr>
        <w:rFonts w:ascii="Arial" w:hAnsi="Arial" w:cs="Arial"/>
        <w:b/>
        <w:color w:val="00B0F0"/>
        <w:sz w:val="18"/>
        <w:szCs w:val="18"/>
      </w:rPr>
      <w:t>Respect</w:t>
    </w:r>
    <w:r w:rsidRPr="00452089">
      <w:rPr>
        <w:rFonts w:ascii="Arial" w:hAnsi="Arial" w:cs="Arial"/>
        <w:b/>
        <w:color w:val="00B0F0"/>
        <w:sz w:val="18"/>
        <w:szCs w:val="18"/>
      </w:rPr>
      <w:tab/>
      <w:t>Integrity</w:t>
    </w:r>
    <w:r w:rsidRPr="00452089">
      <w:rPr>
        <w:rFonts w:ascii="Arial" w:hAnsi="Arial" w:cs="Arial"/>
        <w:b/>
        <w:color w:val="00B0F0"/>
        <w:sz w:val="18"/>
        <w:szCs w:val="18"/>
      </w:rPr>
      <w:ptab w:relativeTo="margin" w:alignment="right" w:leader="none"/>
    </w:r>
    <w:r w:rsidRPr="00452089">
      <w:rPr>
        <w:rFonts w:ascii="Arial" w:hAnsi="Arial" w:cs="Arial"/>
        <w:b/>
        <w:color w:val="00B0F0"/>
        <w:sz w:val="18"/>
        <w:szCs w:val="18"/>
      </w:rPr>
      <w:t>Passion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6E" w:rsidRDefault="0029386E" w:rsidP="0029386E">
      <w:pPr>
        <w:spacing w:after="0" w:line="240" w:lineRule="auto"/>
      </w:pPr>
      <w:r>
        <w:separator/>
      </w:r>
    </w:p>
  </w:footnote>
  <w:footnote w:type="continuationSeparator" w:id="0">
    <w:p w:rsidR="0029386E" w:rsidRDefault="0029386E" w:rsidP="0029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A04FA"/>
    <w:multiLevelType w:val="hybridMultilevel"/>
    <w:tmpl w:val="23D06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A91"/>
    <w:multiLevelType w:val="hybridMultilevel"/>
    <w:tmpl w:val="A3661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3A1"/>
    <w:multiLevelType w:val="hybridMultilevel"/>
    <w:tmpl w:val="E9786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D88"/>
    <w:multiLevelType w:val="hybridMultilevel"/>
    <w:tmpl w:val="03F0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2F4"/>
    <w:multiLevelType w:val="hybridMultilevel"/>
    <w:tmpl w:val="14402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599"/>
    <w:multiLevelType w:val="hybridMultilevel"/>
    <w:tmpl w:val="A4EA56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D22"/>
    <w:multiLevelType w:val="hybridMultilevel"/>
    <w:tmpl w:val="9280B7BE"/>
    <w:lvl w:ilvl="0" w:tplc="A2AC1A52">
      <w:start w:val="1"/>
      <w:numFmt w:val="upperLetter"/>
      <w:pStyle w:val="StyleHeading3CenturyGothic14ptAfter6pt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E0DE534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D0E1C"/>
    <w:multiLevelType w:val="hybridMultilevel"/>
    <w:tmpl w:val="EF3A36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E6FD1"/>
    <w:multiLevelType w:val="hybridMultilevel"/>
    <w:tmpl w:val="F950227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726F0"/>
    <w:multiLevelType w:val="hybridMultilevel"/>
    <w:tmpl w:val="E99E1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7254"/>
    <w:multiLevelType w:val="hybridMultilevel"/>
    <w:tmpl w:val="DEEE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E33E3"/>
    <w:multiLevelType w:val="hybridMultilevel"/>
    <w:tmpl w:val="94D06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6BD"/>
    <w:multiLevelType w:val="hybridMultilevel"/>
    <w:tmpl w:val="0060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61AB1"/>
    <w:multiLevelType w:val="hybridMultilevel"/>
    <w:tmpl w:val="37B6A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2F4"/>
    <w:multiLevelType w:val="hybridMultilevel"/>
    <w:tmpl w:val="0ED09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56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A51754"/>
    <w:multiLevelType w:val="hybridMultilevel"/>
    <w:tmpl w:val="29E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C34E3"/>
    <w:multiLevelType w:val="hybridMultilevel"/>
    <w:tmpl w:val="750E0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6951"/>
    <w:multiLevelType w:val="hybridMultilevel"/>
    <w:tmpl w:val="D3061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62BD"/>
    <w:multiLevelType w:val="hybridMultilevel"/>
    <w:tmpl w:val="6A467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4498"/>
    <w:multiLevelType w:val="hybridMultilevel"/>
    <w:tmpl w:val="86362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C3553"/>
    <w:multiLevelType w:val="hybridMultilevel"/>
    <w:tmpl w:val="0164C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74E9"/>
    <w:multiLevelType w:val="hybridMultilevel"/>
    <w:tmpl w:val="DF927F54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C13F9"/>
    <w:multiLevelType w:val="hybridMultilevel"/>
    <w:tmpl w:val="70500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A16"/>
    <w:multiLevelType w:val="hybridMultilevel"/>
    <w:tmpl w:val="0060D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36C62"/>
    <w:multiLevelType w:val="hybridMultilevel"/>
    <w:tmpl w:val="B478CD28"/>
    <w:lvl w:ilvl="0" w:tplc="04090001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56889"/>
    <w:multiLevelType w:val="hybridMultilevel"/>
    <w:tmpl w:val="28EC5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1BFA"/>
    <w:multiLevelType w:val="multilevel"/>
    <w:tmpl w:val="505C4D7A"/>
    <w:numStyleLink w:val="StyleBulletedBlack"/>
  </w:abstractNum>
  <w:abstractNum w:abstractNumId="29" w15:restartNumberingAfterBreak="0">
    <w:nsid w:val="68B94105"/>
    <w:multiLevelType w:val="hybridMultilevel"/>
    <w:tmpl w:val="7014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95E5A"/>
    <w:multiLevelType w:val="hybridMultilevel"/>
    <w:tmpl w:val="F4A28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62BD9"/>
    <w:multiLevelType w:val="multilevel"/>
    <w:tmpl w:val="505C4D7A"/>
    <w:styleLink w:val="StyleBulletedBlack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D4463"/>
    <w:multiLevelType w:val="hybridMultilevel"/>
    <w:tmpl w:val="B1A6A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6131C"/>
    <w:multiLevelType w:val="hybridMultilevel"/>
    <w:tmpl w:val="91C80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6"/>
  </w:num>
  <w:num w:numId="5">
    <w:abstractNumId w:val="22"/>
  </w:num>
  <w:num w:numId="6">
    <w:abstractNumId w:val="8"/>
  </w:num>
  <w:num w:numId="7">
    <w:abstractNumId w:val="29"/>
  </w:num>
  <w:num w:numId="8">
    <w:abstractNumId w:val="13"/>
  </w:num>
  <w:num w:numId="9">
    <w:abstractNumId w:val="30"/>
  </w:num>
  <w:num w:numId="10">
    <w:abstractNumId w:val="24"/>
  </w:num>
  <w:num w:numId="11">
    <w:abstractNumId w:val="18"/>
  </w:num>
  <w:num w:numId="12">
    <w:abstractNumId w:val="21"/>
  </w:num>
  <w:num w:numId="13">
    <w:abstractNumId w:val="3"/>
  </w:num>
  <w:num w:numId="14">
    <w:abstractNumId w:val="32"/>
  </w:num>
  <w:num w:numId="15">
    <w:abstractNumId w:val="7"/>
  </w:num>
  <w:num w:numId="16">
    <w:abstractNumId w:val="2"/>
  </w:num>
  <w:num w:numId="17">
    <w:abstractNumId w:val="27"/>
  </w:num>
  <w:num w:numId="18">
    <w:abstractNumId w:val="19"/>
  </w:num>
  <w:num w:numId="19">
    <w:abstractNumId w:val="23"/>
  </w:num>
  <w:num w:numId="20">
    <w:abstractNumId w:val="9"/>
  </w:num>
  <w:num w:numId="2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1"/>
  </w:num>
  <w:num w:numId="23">
    <w:abstractNumId w:val="6"/>
  </w:num>
  <w:num w:numId="24">
    <w:abstractNumId w:val="6"/>
  </w:num>
  <w:num w:numId="25">
    <w:abstractNumId w:val="33"/>
  </w:num>
  <w:num w:numId="26">
    <w:abstractNumId w:val="12"/>
  </w:num>
  <w:num w:numId="27">
    <w:abstractNumId w:val="15"/>
  </w:num>
  <w:num w:numId="28">
    <w:abstractNumId w:val="1"/>
  </w:num>
  <w:num w:numId="29">
    <w:abstractNumId w:val="25"/>
  </w:num>
  <w:num w:numId="30">
    <w:abstractNumId w:val="14"/>
  </w:num>
  <w:num w:numId="31">
    <w:abstractNumId w:val="10"/>
  </w:num>
  <w:num w:numId="32">
    <w:abstractNumId w:val="5"/>
  </w:num>
  <w:num w:numId="33">
    <w:abstractNumId w:val="4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E"/>
    <w:rsid w:val="00046609"/>
    <w:rsid w:val="00095428"/>
    <w:rsid w:val="000A1A06"/>
    <w:rsid w:val="000E53FC"/>
    <w:rsid w:val="001136E6"/>
    <w:rsid w:val="001B2B54"/>
    <w:rsid w:val="001C1F9B"/>
    <w:rsid w:val="00201CFE"/>
    <w:rsid w:val="0029386E"/>
    <w:rsid w:val="002C7818"/>
    <w:rsid w:val="003D30B2"/>
    <w:rsid w:val="00406D29"/>
    <w:rsid w:val="004335A6"/>
    <w:rsid w:val="00451C03"/>
    <w:rsid w:val="00452089"/>
    <w:rsid w:val="00466FFB"/>
    <w:rsid w:val="0047612D"/>
    <w:rsid w:val="004A591A"/>
    <w:rsid w:val="00561C0D"/>
    <w:rsid w:val="005D7E3F"/>
    <w:rsid w:val="005E2BD4"/>
    <w:rsid w:val="006025CE"/>
    <w:rsid w:val="006964A9"/>
    <w:rsid w:val="006B3D29"/>
    <w:rsid w:val="006E4FE8"/>
    <w:rsid w:val="00715706"/>
    <w:rsid w:val="00757A88"/>
    <w:rsid w:val="00772406"/>
    <w:rsid w:val="007B66D1"/>
    <w:rsid w:val="007D5F6D"/>
    <w:rsid w:val="007F30D5"/>
    <w:rsid w:val="008566E5"/>
    <w:rsid w:val="0088382D"/>
    <w:rsid w:val="008E03AF"/>
    <w:rsid w:val="008F22ED"/>
    <w:rsid w:val="00905BCF"/>
    <w:rsid w:val="00916B12"/>
    <w:rsid w:val="00955744"/>
    <w:rsid w:val="009F51AE"/>
    <w:rsid w:val="00A04D48"/>
    <w:rsid w:val="00A776D6"/>
    <w:rsid w:val="00AC7030"/>
    <w:rsid w:val="00AE0A99"/>
    <w:rsid w:val="00BD67AE"/>
    <w:rsid w:val="00BE3B9B"/>
    <w:rsid w:val="00C01362"/>
    <w:rsid w:val="00CA2B96"/>
    <w:rsid w:val="00CA3DC6"/>
    <w:rsid w:val="00DA5066"/>
    <w:rsid w:val="00DC176D"/>
    <w:rsid w:val="00DE1471"/>
    <w:rsid w:val="00E20367"/>
    <w:rsid w:val="00E301D1"/>
    <w:rsid w:val="00E47381"/>
    <w:rsid w:val="00E62ADE"/>
    <w:rsid w:val="00EA324B"/>
    <w:rsid w:val="00EC4DD1"/>
    <w:rsid w:val="00ED40CD"/>
    <w:rsid w:val="00F539DF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DA66EE0-4363-4790-A75B-556AFDF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0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6E"/>
  </w:style>
  <w:style w:type="paragraph" w:styleId="Footer">
    <w:name w:val="footer"/>
    <w:basedOn w:val="Normal"/>
    <w:link w:val="FooterChar"/>
    <w:uiPriority w:val="99"/>
    <w:unhideWhenUsed/>
    <w:rsid w:val="0029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6E"/>
  </w:style>
  <w:style w:type="table" w:styleId="TableGrid">
    <w:name w:val="Table Grid"/>
    <w:basedOn w:val="TableNormal"/>
    <w:uiPriority w:val="39"/>
    <w:rsid w:val="0029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E14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DE1471"/>
    <w:rPr>
      <w:rFonts w:ascii="Times New Roman" w:eastAsia="Times New Roman" w:hAnsi="Times New Roman" w:cs="Times New Roman"/>
      <w:szCs w:val="20"/>
    </w:rPr>
  </w:style>
  <w:style w:type="numbering" w:customStyle="1" w:styleId="StyleBulletedBlack">
    <w:name w:val="Style Bulleted Black"/>
    <w:basedOn w:val="NoList"/>
    <w:rsid w:val="007F30D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F9B"/>
    <w:pPr>
      <w:ind w:left="720"/>
      <w:contextualSpacing/>
    </w:pPr>
  </w:style>
  <w:style w:type="paragraph" w:customStyle="1" w:styleId="Default">
    <w:name w:val="Default"/>
    <w:rsid w:val="00602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Heading3CenturyGothic14ptAfter6pt">
    <w:name w:val="Style Heading 3 + Century Gothic 14 pt After:  6 pt"/>
    <w:basedOn w:val="Heading3"/>
    <w:next w:val="Normal"/>
    <w:rsid w:val="00772406"/>
    <w:pPr>
      <w:keepLines w:val="0"/>
      <w:numPr>
        <w:numId w:val="15"/>
      </w:numPr>
      <w:tabs>
        <w:tab w:val="clear" w:pos="720"/>
        <w:tab w:val="num" w:pos="360"/>
        <w:tab w:val="left" w:pos="450"/>
      </w:tabs>
      <w:spacing w:before="0" w:after="120" w:line="240" w:lineRule="auto"/>
      <w:ind w:left="360"/>
    </w:pPr>
    <w:rPr>
      <w:rFonts w:ascii="Gill Sans MT" w:eastAsia="Times New Roman" w:hAnsi="Gill Sans MT" w:cs="Times New Roman"/>
      <w:b/>
      <w:bCs/>
      <w:color w:val="auto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Bullet">
    <w:name w:val="Body Bullet"/>
    <w:basedOn w:val="Normal"/>
    <w:rsid w:val="00772406"/>
    <w:pPr>
      <w:tabs>
        <w:tab w:val="left" w:pos="360"/>
      </w:tabs>
      <w:overflowPunct w:val="0"/>
      <w:autoSpaceDE w:val="0"/>
      <w:autoSpaceDN w:val="0"/>
      <w:adjustRightInd w:val="0"/>
      <w:spacing w:before="60" w:after="6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772406"/>
    <w:pPr>
      <w:numPr>
        <w:numId w:val="19"/>
      </w:numPr>
      <w:spacing w:after="120" w:line="240" w:lineRule="auto"/>
    </w:pPr>
    <w:rPr>
      <w:rFonts w:ascii="Gill Sans MT" w:eastAsia="Times New Roman" w:hAnsi="Gill Sans MT" w:cs="Times New Roman"/>
      <w:sz w:val="24"/>
      <w:szCs w:val="20"/>
      <w:lang w:val="en-US"/>
    </w:rPr>
  </w:style>
  <w:style w:type="character" w:customStyle="1" w:styleId="StyleCenturyGothicAfter6ptChar">
    <w:name w:val="Style Century Gothic After:  6 pt Char"/>
    <w:link w:val="StyleCenturyGothicAfter6pt"/>
    <w:rsid w:val="00772406"/>
    <w:rPr>
      <w:rFonts w:ascii="Gill Sans MT" w:eastAsia="Times New Roman" w:hAnsi="Gill Sans MT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EC4DD1"/>
    <w:pPr>
      <w:widowControl w:val="0"/>
      <w:numPr>
        <w:numId w:val="21"/>
      </w:numPr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oSpacing">
    <w:name w:val="No Spacing"/>
    <w:uiPriority w:val="1"/>
    <w:qFormat/>
    <w:rsid w:val="0090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9A1C-1C8F-4645-A501-C22289B4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Lewer</dc:creator>
  <cp:keywords/>
  <dc:description/>
  <cp:lastModifiedBy>Anna Quinn</cp:lastModifiedBy>
  <cp:revision>2</cp:revision>
  <dcterms:created xsi:type="dcterms:W3CDTF">2016-07-06T02:42:00Z</dcterms:created>
  <dcterms:modified xsi:type="dcterms:W3CDTF">2016-07-06T02:42:00Z</dcterms:modified>
</cp:coreProperties>
</file>